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2713FB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1B3571">
              <w:rPr>
                <w:rFonts w:ascii="Arial" w:hAnsi="Arial" w:cs="Arial"/>
                <w:b/>
                <w:bCs/>
              </w:rPr>
              <w:t>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A546F45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1B3571">
              <w:rPr>
                <w:rFonts w:ascii="Arial" w:hAnsi="Arial" w:cs="Arial"/>
              </w:rPr>
              <w:t>06</w:t>
            </w:r>
            <w:r w:rsidR="00626456">
              <w:rPr>
                <w:rFonts w:ascii="Arial" w:hAnsi="Arial" w:cs="Arial"/>
              </w:rPr>
              <w:t>/0</w:t>
            </w:r>
            <w:r w:rsidR="001B3571">
              <w:rPr>
                <w:rFonts w:ascii="Arial" w:hAnsi="Arial" w:cs="Arial"/>
              </w:rPr>
              <w:t>4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1B3571">
              <w:rPr>
                <w:rFonts w:ascii="Arial" w:hAnsi="Arial" w:cs="Arial"/>
              </w:rPr>
              <w:t>12</w:t>
            </w:r>
            <w:r w:rsidR="002A2785">
              <w:rPr>
                <w:rFonts w:ascii="Arial" w:hAnsi="Arial" w:cs="Arial"/>
              </w:rPr>
              <w:t>/04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4458E8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7E5B94E" w:rsidR="00387A8E" w:rsidRPr="004F4051" w:rsidRDefault="001B3571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06/04</w:t>
            </w:r>
            <w:r w:rsidR="00387A8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87C60B4" w:rsidR="00387A8E" w:rsidRPr="00C329C4" w:rsidRDefault="00046CBD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46CBD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5775BE51" w:rsidR="00387A8E" w:rsidRPr="002A2785" w:rsidRDefault="00046CBD" w:rsidP="002A278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 xml:space="preserve">Viện Công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Quốc (KITECH)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KITECH-UST.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5B12FEFE" w:rsidR="00387A8E" w:rsidRPr="00C329C4" w:rsidRDefault="00046CBD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6DA3E7A6" w:rsidR="00387A8E" w:rsidRPr="00C329C4" w:rsidRDefault="00046CBD" w:rsidP="004458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F16D2" w:rsidRPr="00081494" w14:paraId="41567E0A" w14:textId="77777777" w:rsidTr="00EB2E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2F16D2" w:rsidRPr="00387A8E" w:rsidRDefault="002F16D2" w:rsidP="002F16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49E64DA1" w:rsidR="002F16D2" w:rsidRPr="004458E8" w:rsidRDefault="002F16D2" w:rsidP="002F16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64F2990C" w:rsidR="002F16D2" w:rsidRPr="004458E8" w:rsidRDefault="002F16D2" w:rsidP="002F16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6B84E92F" w:rsidR="002F16D2" w:rsidRPr="004458E8" w:rsidRDefault="002F16D2" w:rsidP="002F16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A38EB" w14:textId="6471598A" w:rsidR="002F16D2" w:rsidRPr="004458E8" w:rsidRDefault="002F16D2" w:rsidP="002F16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EB2E0B" w:rsidRPr="0010244E" w14:paraId="1251BC2C" w14:textId="77777777" w:rsidTr="00176133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EB2E0B" w:rsidRPr="004F4051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DFA79E0" w:rsidR="00EB2E0B" w:rsidRPr="004F4051" w:rsidRDefault="001B3571" w:rsidP="00EB2E0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07/04</w:t>
            </w:r>
            <w:r w:rsidR="00EB2E0B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7E15DA1" w:rsidR="00EB2E0B" w:rsidRPr="00F072AC" w:rsidRDefault="00A87D21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A87D21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A3C3" w14:textId="5B3DBE54" w:rsidR="00A87D21" w:rsidRPr="00A87D21" w:rsidRDefault="00A87D21" w:rsidP="00A87D2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87D21">
              <w:rPr>
                <w:rFonts w:ascii="Lato" w:hAnsi="Lato"/>
                <w:sz w:val="24"/>
                <w:szCs w:val="24"/>
              </w:rPr>
              <w:t xml:space="preserve">BGĐ (GS. TS.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</w:t>
            </w:r>
            <w:r w:rsidRPr="00A87D21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proofErr w:type="gramEnd"/>
            <w:r w:rsidRPr="00A87D21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Tọa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đàm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> “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Trung Khoa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- Công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nối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>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03ED6188" w14:textId="7CACC8B5" w:rsidR="00EB2E0B" w:rsidRPr="00F072AC" w:rsidRDefault="00EB2E0B" w:rsidP="00A87D2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9DAE0AA" w:rsidR="00EB2E0B" w:rsidRPr="00F072AC" w:rsidRDefault="00A87D21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Trung Quốc;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Doanh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Trung Quốc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Việt Nam;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87D21">
              <w:rPr>
                <w:rFonts w:ascii="Lato" w:hAnsi="Lato"/>
                <w:sz w:val="24"/>
                <w:szCs w:val="24"/>
              </w:rPr>
              <w:t>giả</w:t>
            </w:r>
            <w:proofErr w:type="spellEnd"/>
            <w:r w:rsidRPr="00A87D21">
              <w:rPr>
                <w:rFonts w:ascii="Lato" w:hAnsi="Lato"/>
                <w:sz w:val="24"/>
                <w:szCs w:val="24"/>
              </w:rPr>
              <w:t>: TS. Phạm Thị Thanh Vân &amp; TS. Bùi Thu Phương</w:t>
            </w:r>
            <w:r>
              <w:rPr>
                <w:rFonts w:ascii="Lato" w:hAnsi="Lato"/>
                <w:sz w:val="24"/>
                <w:szCs w:val="24"/>
              </w:rPr>
              <w:t xml:space="preserve">. Khoa NN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4BAEB890" w:rsidR="00EB2E0B" w:rsidRPr="00F072AC" w:rsidRDefault="00A87D21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EB2E0B" w:rsidRPr="0010244E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EB2E0B" w:rsidRPr="0010244E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3868D23B" w:rsidR="00EB2E0B" w:rsidRPr="002B1938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7431DFEF" w:rsidR="00EB2E0B" w:rsidRPr="002B1938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77777777" w:rsidR="00EB2E0B" w:rsidRPr="002B1938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6A986A46" w:rsidR="00EB2E0B" w:rsidRPr="002B1938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EB2E0B" w:rsidRPr="00046CBD" w14:paraId="38D08C89" w14:textId="77777777" w:rsidTr="004458E8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EB2E0B" w:rsidRPr="0046251E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A001918" w:rsidR="00EB2E0B" w:rsidRPr="0046251E" w:rsidRDefault="00EB2E0B" w:rsidP="00EB2E0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1B3571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7CE4EEA" w:rsidR="00EB2E0B" w:rsidRPr="004458E8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1B8F581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BGĐ (GS. V.</w:t>
            </w:r>
            <w:r>
              <w:rPr>
                <w:rFonts w:ascii="Lato" w:hAnsi="Lato"/>
                <w:sz w:val="24"/>
                <w:szCs w:val="24"/>
              </w:rPr>
              <w:t>V.</w:t>
            </w:r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University Alliance in Talent Education Development (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Đài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Loan, TQ)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7560FE6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Kính mời đại diện lãnh đạo Ban ĐT, KHCN, TT CLC và Khoa NN cùng tham dự.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81ED955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EB2E0B" w:rsidRPr="00046CBD" w14:paraId="4FA993DC" w14:textId="77777777" w:rsidTr="008C301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EB2E0B" w:rsidRPr="00046CBD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8071E" w14:textId="4F1752BE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2D7" w14:textId="2044FFF1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Pearson PTE APAC.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CE2" w14:textId="12691A13" w:rsidR="00EB2E0B" w:rsidRPr="00046CBD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EE95" w14:textId="2895B401" w:rsidR="00EB2E0B" w:rsidRPr="00046CBD" w:rsidRDefault="00046CBD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EB2E0B" w:rsidRPr="00582326" w14:paraId="31CFD65C" w14:textId="77777777" w:rsidTr="00D52212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EB2E0B" w:rsidRPr="005C65A8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39635E0" w:rsidR="00EB2E0B" w:rsidRPr="005C65A8" w:rsidRDefault="00EB2E0B" w:rsidP="00EB2E0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1B3571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7AF9DDC" w:rsidR="00EB2E0B" w:rsidRPr="008C3256" w:rsidRDefault="00DD66F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66FB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31C0E268" w:rsidR="00EB2E0B" w:rsidRPr="00DD66FB" w:rsidRDefault="00DD66FB" w:rsidP="00DD66F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D66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DD66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D66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DD66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D66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D66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D66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DD66FB">
              <w:rPr>
                <w:rFonts w:ascii="Lato" w:hAnsi="Lato"/>
                <w:sz w:val="24"/>
                <w:szCs w:val="24"/>
              </w:rPr>
              <w:t xml:space="preserve"> đề tài “Nghiên cứu phát triển thuật toán tạo lịch trình tối ưu cho hệ thống giao vận đa phương tiện với các ràng buộc về đồng bộ hóa” - Mã số B2024-BKA-19 (CNĐT TS. Nguyễn Khánh Phương).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F50AC38" w:rsidR="00EB2E0B" w:rsidRPr="008C3256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B94CD4C" w:rsidR="00EB2E0B" w:rsidRPr="008C3256" w:rsidRDefault="00DD66F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66FB">
              <w:rPr>
                <w:rFonts w:ascii="Lato" w:hAnsi="Lato"/>
                <w:sz w:val="24"/>
                <w:szCs w:val="24"/>
              </w:rPr>
              <w:t>P.406 – Nhà B1</w:t>
            </w:r>
          </w:p>
        </w:tc>
      </w:tr>
      <w:tr w:rsidR="00EB2E0B" w:rsidRPr="004D1764" w14:paraId="6D07EBD1" w14:textId="77777777" w:rsidTr="00D741F9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EB2E0B" w:rsidRPr="009F25CD" w:rsidRDefault="00EB2E0B" w:rsidP="00EB2E0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903B7F" w14:textId="6CEF2408" w:rsidR="00EB2E0B" w:rsidRPr="00707200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F41" w14:textId="6DF50C8B" w:rsidR="00EB2E0B" w:rsidRPr="00707200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B77" w14:textId="2642AEEF" w:rsidR="00EB2E0B" w:rsidRPr="00707200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E2FAD" w14:textId="4E3F5036" w:rsidR="00EB2E0B" w:rsidRPr="00707200" w:rsidRDefault="00EB2E0B" w:rsidP="00EB2E0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8731F" w:rsidRPr="00896F97" w14:paraId="47941A9C" w14:textId="77777777" w:rsidTr="0098731F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8731F" w:rsidRPr="0046251E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A035257" w:rsidR="0098731F" w:rsidRPr="00421102" w:rsidRDefault="0098731F" w:rsidP="009873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9DADCE4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3C590D4A" w:rsidR="0098731F" w:rsidRPr="00A25EDE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22834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GS.</w:t>
            </w:r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</w:t>
            </w:r>
            <w:r w:rsidRPr="00B22834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proofErr w:type="gramEnd"/>
            <w:r w:rsidRPr="00B22834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nguyên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số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F5FB064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Quốc,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VN,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giả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: GS. Lee Haiyoung, Ewha </w:t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Womens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University, </w:t>
            </w:r>
            <w:r w:rsidRPr="00B22834">
              <w:rPr>
                <w:rFonts w:ascii="Lato" w:hAnsi="Lato"/>
                <w:sz w:val="24"/>
                <w:szCs w:val="24"/>
              </w:rPr>
              <w:br/>
            </w:r>
            <w:proofErr w:type="spellStart"/>
            <w:r w:rsidRPr="00B2283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22834">
              <w:rPr>
                <w:rFonts w:ascii="Lato" w:hAnsi="Lato"/>
                <w:sz w:val="24"/>
                <w:szCs w:val="24"/>
              </w:rPr>
              <w:t xml:space="preserve"> Quốc &amp; TS. Trần Thị Thu </w:t>
            </w:r>
            <w:r w:rsidRPr="00B22834">
              <w:rPr>
                <w:rFonts w:ascii="Lato" w:hAnsi="Lato"/>
                <w:sz w:val="24"/>
                <w:szCs w:val="24"/>
              </w:rPr>
              <w:br/>
              <w:t>Phượng)</w:t>
            </w:r>
            <w:r>
              <w:rPr>
                <w:rFonts w:ascii="Lato" w:hAnsi="Lato"/>
                <w:sz w:val="24"/>
                <w:szCs w:val="24"/>
              </w:rPr>
              <w:t xml:space="preserve">. Khoa NN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4FEC45E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98731F" w:rsidRPr="00896F97" w14:paraId="6DB7DDD8" w14:textId="77777777" w:rsidTr="00880572">
        <w:trPr>
          <w:trHeight w:val="10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2901ACF" w14:textId="77777777" w:rsidR="0098731F" w:rsidRPr="0046251E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13397" w14:textId="5BDD6D5A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8731F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4087" w14:textId="46920057" w:rsidR="0098731F" w:rsidRPr="0098731F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8731F">
              <w:rPr>
                <w:rFonts w:ascii="Lato" w:hAnsi="Lato"/>
                <w:sz w:val="24"/>
                <w:szCs w:val="24"/>
              </w:rPr>
              <w:t xml:space="preserve">BGĐ ĐH (GS. Vũ Văn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lastRenderedPageBreak/>
              <w:t>khai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sự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kiện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Văn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đọc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Việt Nam 2026,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>: “HÀNH TRÌNH TRI THỨC – 70 NĂM TỰ HÀO BÁCH KHOA HÀ NỘI”.</w:t>
            </w:r>
          </w:p>
          <w:p w14:paraId="75051120" w14:textId="77777777" w:rsidR="0098731F" w:rsidRPr="00A25EDE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0B1" w14:textId="68A0854C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lastRenderedPageBreak/>
              <w:t>Kính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Ban Công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lastRenderedPageBreak/>
              <w:t>tác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Xuất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khoa, Đoàn Thanh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niên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. Trung tâm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A811B" w14:textId="22DB4712" w:rsidR="0098731F" w:rsidRPr="002B19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lastRenderedPageBreak/>
              <w:t>Sảnh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r w:rsidRPr="0098731F">
              <w:rPr>
                <w:rFonts w:ascii="Lato" w:hAnsi="Lato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98731F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8731F">
              <w:rPr>
                <w:rFonts w:ascii="Lato" w:hAnsi="Lato"/>
                <w:sz w:val="24"/>
                <w:szCs w:val="24"/>
              </w:rPr>
              <w:t xml:space="preserve"> TQB</w:t>
            </w:r>
          </w:p>
        </w:tc>
      </w:tr>
      <w:tr w:rsidR="0098731F" w:rsidRPr="00896F97" w14:paraId="31FC2BDF" w14:textId="77777777" w:rsidTr="00046CBD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0B0F1F1" w14:textId="77777777" w:rsidR="0098731F" w:rsidRPr="00CE4198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3E9A0A" w14:textId="5015C4DB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46CBD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7CA1" w14:textId="4BDAB25A" w:rsidR="0098731F" w:rsidRPr="00B22834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DAAD's </w:t>
            </w:r>
            <w:proofErr w:type="gramStart"/>
            <w:r w:rsidRPr="00046CBD">
              <w:rPr>
                <w:rFonts w:ascii="Lato" w:hAnsi="Lato"/>
                <w:sz w:val="24"/>
                <w:szCs w:val="24"/>
              </w:rPr>
              <w:t>talk:</w:t>
            </w:r>
            <w:proofErr w:type="gramEnd"/>
            <w:r w:rsidRPr="00046CBD">
              <w:rPr>
                <w:rFonts w:ascii="Lato" w:hAnsi="Lato"/>
                <w:sz w:val="24"/>
                <w:szCs w:val="24"/>
              </w:rPr>
              <w:t xml:space="preserve"> scholarship and collaboration opportunities.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DDE" w14:textId="1FF902C9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Trường/Khoa/Viện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. Trường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95C06" w14:textId="3FB71707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C7-E615</w:t>
            </w:r>
          </w:p>
        </w:tc>
      </w:tr>
      <w:tr w:rsidR="0098731F" w:rsidRPr="00896F97" w14:paraId="5183A009" w14:textId="77777777" w:rsidTr="00880572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98731F" w:rsidRPr="00CE4198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EC2E4A" w14:textId="5D80D02C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25F" w14:textId="54B0003C" w:rsidR="0098731F" w:rsidRPr="00B22834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</w:t>
            </w:r>
            <w:r w:rsidRPr="00046CBD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proofErr w:type="gramEnd"/>
            <w:r w:rsidRPr="00046CBD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ký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Saint Petersburg, LB Nga.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929" w14:textId="688E0BBA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Trường Kinh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, </w:t>
            </w:r>
            <w:proofErr w:type="gramStart"/>
            <w:r w:rsidRPr="00046CBD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046CBD">
              <w:rPr>
                <w:rFonts w:ascii="Lato" w:hAnsi="Lato"/>
                <w:sz w:val="24"/>
                <w:szCs w:val="24"/>
              </w:rPr>
              <w:t xml:space="preserve"> ĐT, Ban CTSV, Ban HTĐN, TT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6CBD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46CB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AAC9" w14:textId="630D9F72" w:rsidR="0098731F" w:rsidRPr="004458E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6CB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8731F" w:rsidRPr="0050287C" w14:paraId="24958840" w14:textId="77777777" w:rsidTr="00880572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8731F" w:rsidRPr="0046251E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1F7A8D4" w:rsidR="0098731F" w:rsidRPr="0046251E" w:rsidRDefault="0098731F" w:rsidP="009873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11/04/2026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CE08985" w:rsidR="0098731F" w:rsidRPr="0072110E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137B952" w:rsidR="0098731F" w:rsidRPr="0050287C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7247670" w:rsidR="0098731F" w:rsidRPr="0072110E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6C67934" w:rsidR="0098731F" w:rsidRPr="0072110E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98731F" w:rsidRPr="0050287C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98731F" w:rsidRPr="0010244E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98731F" w:rsidRPr="00137F85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98731F" w:rsidRPr="00137F85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98731F" w:rsidRPr="00137F85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98731F" w:rsidRPr="00137F85" w:rsidRDefault="0098731F" w:rsidP="0098731F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98731F" w:rsidRPr="005471AD" w14:paraId="04461EFB" w14:textId="77777777" w:rsidTr="00EB2E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8731F" w:rsidRPr="0046251E" w:rsidRDefault="0098731F" w:rsidP="009873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2E361F4" w:rsidR="0098731F" w:rsidRPr="0046251E" w:rsidRDefault="0098731F" w:rsidP="009873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1F49C91" w:rsidR="0098731F" w:rsidRPr="00EB2E0B" w:rsidRDefault="0098731F" w:rsidP="0098731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FD88F0C" w:rsidR="0098731F" w:rsidRPr="00EB2E0B" w:rsidRDefault="0098731F" w:rsidP="0098731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2C331C7C" w:rsidR="0098731F" w:rsidRPr="00EB2E0B" w:rsidRDefault="0098731F" w:rsidP="0098731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48241B2B" w:rsidR="0098731F" w:rsidRPr="00EB2E0B" w:rsidRDefault="0098731F" w:rsidP="0098731F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8731F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8731F" w:rsidRPr="00F4122A" w:rsidRDefault="0098731F" w:rsidP="0098731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98731F" w:rsidRPr="00540C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98731F" w:rsidRPr="00540C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98731F" w:rsidRPr="00540C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98731F" w:rsidRPr="00540C38" w:rsidRDefault="0098731F" w:rsidP="009873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3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4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5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70635</TotalTime>
  <Pages>2</Pages>
  <Words>485</Words>
  <Characters>1967</Characters>
  <Application>Microsoft Office Word</Application>
  <DocSecurity>0</DocSecurity>
  <Lines>196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86</cp:revision>
  <cp:lastPrinted>2022-11-29T07:38:00Z</cp:lastPrinted>
  <dcterms:created xsi:type="dcterms:W3CDTF">2022-08-28T23:37:00Z</dcterms:created>
  <dcterms:modified xsi:type="dcterms:W3CDTF">2026-04-05T12:03:00Z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